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C0" w:rsidRDefault="008223C0" w:rsidP="00822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223C0" w:rsidRDefault="008223C0" w:rsidP="0082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Рабочая программа курса «Русский язык»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на основе авторской программы Канакиной  В.П., Горецкий В.Г. «Русский язык. 1-4 классы», являющейся составной частью системы учебников «Школа России» (автор А.А. Плешаков).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Курс разработан в соответствии с базисным учебным (общеобразовательным) планом образовательных учреждений РФ и образовательной программой начального общего образования Богучанской средней школы №3.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Учебно-методический комплект состоит: Азбука .1 класс.  Учебник. Горецкий В. Г., Кирюшкин В. А., Виноградская Л. А., Прописи. 1 класс. Горецкий В. Г., Федосова Н. А. Комплект из 4 частей.; Русский язык 1 класс. Учебник, рабочая тетрадь. Канакина В.П., Горецкий В.Г.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отводится 5 часов в неделю, 33 учебные недели, всего 165 часов.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8223C0" w:rsidRDefault="008223C0" w:rsidP="00822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223C0" w:rsidRDefault="008223C0" w:rsidP="00822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223C0" w:rsidRDefault="008223C0" w:rsidP="008223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223C0" w:rsidRDefault="008223C0" w:rsidP="008223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8223C0" w:rsidRDefault="008223C0" w:rsidP="008223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223C0" w:rsidRDefault="008223C0" w:rsidP="008223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223C0" w:rsidRDefault="008223C0" w:rsidP="008223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223C0" w:rsidRDefault="008223C0" w:rsidP="008223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 работы:</w:t>
      </w:r>
    </w:p>
    <w:p w:rsidR="008223C0" w:rsidRDefault="008223C0" w:rsidP="008223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источнику получения знаний: словесные, наглядные, практические.</w:t>
      </w:r>
    </w:p>
    <w:p w:rsidR="008223C0" w:rsidRDefault="008223C0" w:rsidP="008223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дидактическим целям: методы сообщения новых знаний, методы формирования умений и навыков по применению знаний на практике.</w:t>
      </w:r>
    </w:p>
    <w:p w:rsidR="008223C0" w:rsidRDefault="008223C0" w:rsidP="008223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характеру познавательной деятельности: объяснительно-иллюстративный; репродуктивный; проблемное изложение; частично-поисковый; исследовательский.</w:t>
      </w:r>
    </w:p>
    <w:p w:rsidR="008223C0" w:rsidRDefault="008223C0" w:rsidP="008223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целостного подхода к процессу обучения: </w:t>
      </w:r>
    </w:p>
    <w:p w:rsidR="008223C0" w:rsidRDefault="008223C0" w:rsidP="008223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организации и осуществления учебно-познавательной деятельности;</w:t>
      </w:r>
    </w:p>
    <w:p w:rsidR="008223C0" w:rsidRDefault="008223C0" w:rsidP="008223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стимулирования и мотивации учения;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и типы уроков:</w:t>
      </w:r>
    </w:p>
    <w:p w:rsidR="008223C0" w:rsidRDefault="008223C0" w:rsidP="008223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освоения новых знаний и способов действий (изучение нового материла)</w:t>
      </w:r>
    </w:p>
    <w:p w:rsidR="008223C0" w:rsidRDefault="008223C0" w:rsidP="008223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совершенствования способов действий ( урок закрепления)</w:t>
      </w:r>
    </w:p>
    <w:p w:rsidR="008223C0" w:rsidRDefault="008223C0" w:rsidP="008223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урок обобщения и систематизации ( обобщающий урок)</w:t>
      </w:r>
    </w:p>
    <w:p w:rsidR="008223C0" w:rsidRDefault="008223C0" w:rsidP="008223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контроля и коррекции знаний и способов действий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Фронтальная, парная, групповая, коллективная, индивидуальная.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обучения: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технология, ИКТ-технологии, игровая технология.</w:t>
      </w:r>
    </w:p>
    <w:p w:rsidR="008223C0" w:rsidRDefault="008223C0" w:rsidP="0082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контроля:</w:t>
      </w:r>
    </w:p>
    <w:p w:rsidR="008223C0" w:rsidRDefault="008223C0" w:rsidP="0082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текущий контроль ( в основном в устной форме на каждом уроке в виде индивидуального или фронтального опроса, небольшие письменные работы; ответы на вопросы.</w:t>
      </w:r>
    </w:p>
    <w:p w:rsidR="008223C0" w:rsidRDefault="008223C0" w:rsidP="0082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тематический контроль ( после изучения темы)</w:t>
      </w:r>
    </w:p>
    <w:p w:rsidR="008223C0" w:rsidRDefault="008223C0" w:rsidP="0082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промежуточная аттестация</w:t>
      </w:r>
    </w:p>
    <w:p w:rsidR="008223C0" w:rsidRDefault="008223C0" w:rsidP="0082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Проверочная работа.</w:t>
      </w:r>
    </w:p>
    <w:p w:rsidR="008223C0" w:rsidRDefault="008223C0" w:rsidP="0082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</w:t>
      </w:r>
    </w:p>
    <w:p w:rsidR="008223C0" w:rsidRDefault="008223C0" w:rsidP="008223C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личностные УУД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223C0" w:rsidRDefault="008223C0" w:rsidP="008223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8223C0" w:rsidRDefault="008223C0" w:rsidP="008223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8223C0" w:rsidRDefault="008223C0" w:rsidP="008223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школе;</w:t>
      </w:r>
    </w:p>
    <w:p w:rsidR="008223C0" w:rsidRDefault="008223C0" w:rsidP="008223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отношения к урокам русского языка;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 следующих личностных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23C0" w:rsidRDefault="008223C0" w:rsidP="008223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языковой и речевой деятельности;</w:t>
      </w:r>
    </w:p>
    <w:p w:rsidR="008223C0" w:rsidRDefault="008223C0" w:rsidP="008223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8223C0" w:rsidRDefault="008223C0" w:rsidP="008223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8223C0" w:rsidRDefault="008223C0" w:rsidP="008223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мотивов к творческой проектной деятельности.</w:t>
      </w:r>
    </w:p>
    <w:p w:rsidR="008223C0" w:rsidRDefault="008223C0" w:rsidP="008223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 РЕЗУЛЬТАТЫ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регулятивные УУД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223C0" w:rsidRDefault="008223C0" w:rsidP="008223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высказывать своё предположение относительно способов решения учебной задачи;</w:t>
      </w:r>
    </w:p>
    <w:p w:rsidR="008223C0" w:rsidRDefault="008223C0" w:rsidP="008223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223C0" w:rsidRDefault="008223C0" w:rsidP="008223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регулятивных УУД:</w:t>
      </w:r>
    </w:p>
    <w:p w:rsidR="008223C0" w:rsidRDefault="008223C0" w:rsidP="008223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8223C0" w:rsidRDefault="008223C0" w:rsidP="008223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обучающегося будут сформированы следующие 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познавательные УУД:</w:t>
      </w:r>
    </w:p>
    <w:p w:rsidR="008223C0" w:rsidRDefault="008223C0" w:rsidP="008223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8223C0" w:rsidRDefault="008223C0" w:rsidP="008223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8223C0" w:rsidRDefault="008223C0" w:rsidP="008223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8223C0" w:rsidRDefault="008223C0" w:rsidP="008223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8223C0" w:rsidRDefault="008223C0" w:rsidP="008223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8223C0" w:rsidRDefault="008223C0" w:rsidP="008223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8223C0" w:rsidRDefault="008223C0" w:rsidP="008223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учебнику).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познавательных УУД:</w:t>
      </w:r>
    </w:p>
    <w:p w:rsidR="008223C0" w:rsidRDefault="008223C0" w:rsidP="008223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8223C0" w:rsidRDefault="008223C0" w:rsidP="008223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8223C0" w:rsidRDefault="008223C0" w:rsidP="008223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8223C0" w:rsidRDefault="008223C0" w:rsidP="008223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8223C0" w:rsidRDefault="008223C0" w:rsidP="008223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8223C0" w:rsidRDefault="008223C0" w:rsidP="008223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обучающегося будут сформированы следующие 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коммуникативные УУД:</w:t>
      </w:r>
    </w:p>
    <w:p w:rsidR="008223C0" w:rsidRDefault="008223C0" w:rsidP="008223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8223C0" w:rsidRDefault="008223C0" w:rsidP="008223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8223C0" w:rsidRDefault="008223C0" w:rsidP="008223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8223C0" w:rsidRDefault="008223C0" w:rsidP="008223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 следующих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коммуникативных УУД:</w:t>
      </w:r>
    </w:p>
    <w:p w:rsidR="008223C0" w:rsidRDefault="008223C0" w:rsidP="008223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8223C0" w:rsidRDefault="008223C0" w:rsidP="008223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8223C0" w:rsidRDefault="008223C0" w:rsidP="008223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8223C0" w:rsidRDefault="008223C0" w:rsidP="008223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8223C0" w:rsidRDefault="008223C0" w:rsidP="008223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3C0" w:rsidRDefault="008223C0" w:rsidP="008223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</w:p>
    <w:p w:rsidR="008223C0" w:rsidRDefault="008223C0" w:rsidP="008223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программы:</w:t>
      </w:r>
    </w:p>
    <w:p w:rsidR="008223C0" w:rsidRDefault="008223C0" w:rsidP="008223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русском языке как государственном языке нашей страны, Российской Федерации;</w:t>
      </w:r>
    </w:p>
    <w:p w:rsidR="008223C0" w:rsidRDefault="008223C0" w:rsidP="008223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8223C0" w:rsidRDefault="008223C0" w:rsidP="008223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8223C0" w:rsidRDefault="008223C0" w:rsidP="008223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8223C0" w:rsidRDefault="008223C0" w:rsidP="008223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8223C0" w:rsidRDefault="008223C0" w:rsidP="008223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правилах речевого этикета;</w:t>
      </w:r>
    </w:p>
    <w:p w:rsidR="008223C0" w:rsidRDefault="008223C0" w:rsidP="008223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языковой и речевой деятельности.</w:t>
      </w:r>
    </w:p>
    <w:p w:rsidR="008223C0" w:rsidRDefault="008223C0" w:rsidP="008223C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 основных содержательных линий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научится:</w:t>
      </w:r>
    </w:p>
    <w:p w:rsidR="008223C0" w:rsidRDefault="008223C0" w:rsidP="008223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8223C0" w:rsidRDefault="008223C0" w:rsidP="008223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повседневной жизни нормы речевого этикета;</w:t>
      </w:r>
    </w:p>
    <w:p w:rsidR="008223C0" w:rsidRDefault="008223C0" w:rsidP="008223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8223C0" w:rsidRDefault="008223C0" w:rsidP="008223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8223C0" w:rsidRDefault="008223C0" w:rsidP="008223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из набора предложений;</w:t>
      </w:r>
    </w:p>
    <w:p w:rsidR="008223C0" w:rsidRDefault="008223C0" w:rsidP="008223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научиться:</w:t>
      </w:r>
    </w:p>
    <w:p w:rsidR="008223C0" w:rsidRDefault="008223C0" w:rsidP="00822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8223C0" w:rsidRDefault="008223C0" w:rsidP="00822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речь;</w:t>
      </w:r>
    </w:p>
    <w:p w:rsidR="008223C0" w:rsidRDefault="008223C0" w:rsidP="00822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8223C0" w:rsidRDefault="008223C0" w:rsidP="00822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8223C0" w:rsidRDefault="008223C0" w:rsidP="00822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главную мысль текста;</w:t>
      </w:r>
    </w:p>
    <w:p w:rsidR="008223C0" w:rsidRDefault="008223C0" w:rsidP="00822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и содержание текста;</w:t>
      </w:r>
    </w:p>
    <w:p w:rsidR="008223C0" w:rsidRDefault="008223C0" w:rsidP="00822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8223C0" w:rsidRDefault="008223C0" w:rsidP="00822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8223C0" w:rsidRDefault="008223C0" w:rsidP="008223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8223C0" w:rsidRDefault="008223C0" w:rsidP="008223C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Фонетика, орфоэпия, графика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речи;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между звуками и буквами;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последовательность звуков в слове и их число;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звуки, определять их в слове и правильно произносить;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гласный звук [и] и согласный звук [й];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стол, конь, ёлка;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ударение в слове;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в алфавитном порядке;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речи и буквы, которыми обозначаются звуки на письме;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8223C0" w:rsidRDefault="008223C0" w:rsidP="008223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Обучающийся получит возможность научиться:</w:t>
      </w:r>
    </w:p>
    <w:p w:rsidR="008223C0" w:rsidRDefault="008223C0" w:rsidP="008223C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образованием звуков речи;</w:t>
      </w:r>
    </w:p>
    <w:p w:rsidR="008223C0" w:rsidRDefault="008223C0" w:rsidP="008223C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букв е, ё , ю, я в слове;</w:t>
      </w:r>
    </w:p>
    <w:p w:rsidR="008223C0" w:rsidRDefault="008223C0" w:rsidP="008223C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звук [й’];</w:t>
      </w:r>
    </w:p>
    <w:p w:rsidR="008223C0" w:rsidRDefault="008223C0" w:rsidP="008223C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8223C0" w:rsidRDefault="008223C0" w:rsidP="008223C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коньки, утюг, яма;</w:t>
      </w:r>
    </w:p>
    <w:p w:rsidR="008223C0" w:rsidRDefault="008223C0" w:rsidP="008223C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 (вода, стриж, день, жить и др.);</w:t>
      </w:r>
    </w:p>
    <w:p w:rsidR="008223C0" w:rsidRDefault="008223C0" w:rsidP="008223C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8223C0" w:rsidRDefault="008223C0" w:rsidP="008223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научится:</w:t>
      </w:r>
    </w:p>
    <w:p w:rsidR="008223C0" w:rsidRDefault="008223C0" w:rsidP="008223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8223C0" w:rsidRDefault="008223C0" w:rsidP="008223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предмет (признак, действие) и слово, называющее этот предмет;</w:t>
      </w:r>
    </w:p>
    <w:p w:rsidR="008223C0" w:rsidRDefault="008223C0" w:rsidP="008223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8223C0" w:rsidRDefault="008223C0" w:rsidP="008223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объединять некоторые слова по значению (люди, животные, растения, инструменты и др.);</w:t>
      </w:r>
    </w:p>
    <w:p w:rsidR="008223C0" w:rsidRDefault="008223C0" w:rsidP="008223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8223C0" w:rsidRDefault="008223C0" w:rsidP="008223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научиться:</w:t>
      </w:r>
    </w:p>
    <w:p w:rsidR="008223C0" w:rsidRDefault="008223C0" w:rsidP="008223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8223C0" w:rsidRDefault="008223C0" w:rsidP="008223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8223C0" w:rsidRDefault="008223C0" w:rsidP="008223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8223C0" w:rsidRDefault="008223C0" w:rsidP="008223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8223C0" w:rsidRDefault="008223C0" w:rsidP="008223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</w:t>
      </w:r>
    </w:p>
    <w:p w:rsidR="008223C0" w:rsidRDefault="008223C0" w:rsidP="008223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Морфология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научиться: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названия предметов, отвечающие на вопросы к т о? ч т 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Синтаксис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научится: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из речи;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устной речи интонацию конца предложения;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соотносить схемы предложений и предложения, соответствующие этим схемам;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8223C0" w:rsidRDefault="008223C0" w:rsidP="008223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научиться:</w:t>
      </w:r>
    </w:p>
    <w:p w:rsidR="008223C0" w:rsidRDefault="008223C0" w:rsidP="008223C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8223C0" w:rsidRDefault="008223C0" w:rsidP="008223C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предложении;</w:t>
      </w:r>
    </w:p>
    <w:p w:rsidR="008223C0" w:rsidRDefault="008223C0" w:rsidP="008223C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 </w:t>
      </w:r>
    </w:p>
    <w:p w:rsidR="008223C0" w:rsidRDefault="008223C0" w:rsidP="008223C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Орфография и пунктуация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научится:</w:t>
      </w:r>
    </w:p>
    <w:p w:rsidR="008223C0" w:rsidRDefault="008223C0" w:rsidP="008223C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 и, а, у после шипящих согласных ж, ш, ч ,щ (в положении под ударением); отсутствие мягкого знака после шипящих в буквосочетаниях 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8223C0" w:rsidRDefault="008223C0" w:rsidP="008223C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 списывать текст с доски и учебника;</w:t>
      </w:r>
    </w:p>
    <w:p w:rsidR="008223C0" w:rsidRDefault="008223C0" w:rsidP="008223C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тексты в соответствии с изученными правилами.</w:t>
      </w:r>
    </w:p>
    <w:p w:rsidR="008223C0" w:rsidRDefault="008223C0" w:rsidP="0082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научиться:</w:t>
      </w:r>
    </w:p>
    <w:p w:rsidR="008223C0" w:rsidRDefault="008223C0" w:rsidP="008223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8223C0" w:rsidRDefault="008223C0" w:rsidP="008223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 вода, трава, зима, стрела);</w:t>
      </w:r>
    </w:p>
    <w:p w:rsidR="008223C0" w:rsidRDefault="008223C0" w:rsidP="008223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глаз, дуб);</w:t>
      </w:r>
    </w:p>
    <w:p w:rsidR="008223C0" w:rsidRDefault="008223C0" w:rsidP="008223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8223C0" w:rsidRDefault="008223C0" w:rsidP="008223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«Орфографическим словарём» в учебнике как средством самоконтроля.</w:t>
      </w:r>
    </w:p>
    <w:p w:rsidR="008223C0" w:rsidRDefault="008223C0" w:rsidP="008223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3C0" w:rsidRDefault="008223C0" w:rsidP="008223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Обучение грамоте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Фонетика.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е, ё, ю, я.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Мягкий знаккак показатель мягкости предшествующего согласного звука.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Письмо. </w:t>
      </w:r>
      <w:r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Слово и предложение.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Орфография.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Знакомство с правилами правописания и их применение: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·раздельное написание слов;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·обозначение гласных после шипящих (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ча 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—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ща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чу 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—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щу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жи 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—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ши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·прописная (заглавная) буква в начале предложения, в именах собственных;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·перенос слов по слогам без стечения согласных;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·знаки препинания в конце предложения.</w:t>
      </w:r>
    </w:p>
    <w:p w:rsidR="008223C0" w:rsidRDefault="008223C0" w:rsidP="008223C0">
      <w:pPr>
        <w:tabs>
          <w:tab w:val="left" w:leader="dot" w:pos="624"/>
        </w:tabs>
        <w:spacing w:after="56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Развитие речи.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Систематический курс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Фонетика и орфоэпия.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Различение звуков и букв. Обозначение на письме твёрдости и мягкости согласных звуков.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стол, конь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; в словах с йотированными гласными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ё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я.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пробела между словами, знака переноса.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Слово. </w:t>
      </w:r>
      <w:r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Предмет и слово. Действие и слово. Признак и слово. Слово – имя собственное.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Слова, близкие по смыслу, Слова, противоположные по смыслу; слова и оттенки их лексического значения. Эмоциональная окраска слова.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lastRenderedPageBreak/>
        <w:t xml:space="preserve">Синтаксис.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Различение предложения,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Орфография и пунктуация.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Формирование орфографической зоркости.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Применение правил правописания: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·сочетания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жи—ши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ча—ща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чу—щу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в положении под ударением;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·сочетания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чк—чн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чт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щн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·перенос слов;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·прописная буква в начале предложения, в именах собственных;</w:t>
      </w:r>
    </w:p>
    <w:p w:rsidR="008223C0" w:rsidRDefault="008223C0" w:rsidP="008223C0">
      <w:pPr>
        <w:tabs>
          <w:tab w:val="left" w:leader="dot" w:pos="624"/>
        </w:tabs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·знаки препинания в конце предложения: точка, вопросительный и восклицательный знаки;</w:t>
      </w:r>
    </w:p>
    <w:p w:rsidR="008223C0" w:rsidRDefault="008223C0" w:rsidP="008223C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</w:p>
    <w:p w:rsidR="008223C0" w:rsidRDefault="008223C0" w:rsidP="008223C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Построение устных простых предложений на определённую тему;</w:t>
      </w:r>
    </w:p>
    <w:p w:rsidR="008223C0" w:rsidRDefault="008223C0" w:rsidP="008223C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Сотваление текста из 3 – 5 предложений на определённую тему;</w:t>
      </w:r>
    </w:p>
    <w:p w:rsidR="008223C0" w:rsidRDefault="008223C0" w:rsidP="008223C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Правильное интонирование простых предложений.</w:t>
      </w:r>
    </w:p>
    <w:p w:rsidR="008223C0" w:rsidRDefault="008223C0" w:rsidP="00822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3C0" w:rsidRDefault="008223C0" w:rsidP="008223C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Тематическое планирование</w:t>
      </w:r>
    </w:p>
    <w:p w:rsidR="008223C0" w:rsidRDefault="008223C0" w:rsidP="008223C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@Arial Unicode MS" w:hAnsi="Times New Roman" w:cs="Times New Roman"/>
          <w:b/>
          <w:iCs/>
          <w:color w:val="000000"/>
          <w:sz w:val="20"/>
          <w:szCs w:val="20"/>
        </w:rPr>
      </w:pPr>
    </w:p>
    <w:tbl>
      <w:tblPr>
        <w:tblStyle w:val="a4"/>
        <w:tblW w:w="0" w:type="auto"/>
        <w:tblInd w:w="373" w:type="dxa"/>
        <w:tblLook w:val="04A0"/>
      </w:tblPr>
      <w:tblGrid>
        <w:gridCol w:w="527"/>
        <w:gridCol w:w="5118"/>
        <w:gridCol w:w="1777"/>
        <w:gridCol w:w="1776"/>
      </w:tblGrid>
      <w:tr w:rsidR="008223C0" w:rsidTr="0082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000000"/>
                <w:sz w:val="22"/>
                <w:szCs w:val="22"/>
              </w:rPr>
            </w:pPr>
            <w:r>
              <w:rPr>
                <w:rFonts w:eastAsia="@Arial Unicode MS"/>
                <w:b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000000"/>
                <w:sz w:val="22"/>
                <w:szCs w:val="22"/>
              </w:rPr>
            </w:pPr>
            <w:r>
              <w:rPr>
                <w:rFonts w:eastAsia="@Arial Unicode MS"/>
                <w:b/>
                <w:iCs/>
                <w:color w:val="000000"/>
              </w:rPr>
              <w:t>Всего часов по рабочей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000000"/>
                <w:sz w:val="22"/>
                <w:szCs w:val="22"/>
              </w:rPr>
            </w:pPr>
            <w:r>
              <w:rPr>
                <w:rFonts w:eastAsia="@Arial Unicode MS"/>
                <w:b/>
                <w:iCs/>
                <w:color w:val="000000"/>
              </w:rPr>
              <w:t>Всего часов по авторской программе</w:t>
            </w:r>
          </w:p>
        </w:tc>
      </w:tr>
      <w:tr w:rsidR="008223C0" w:rsidTr="0082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iCs/>
                <w:color w:val="000000"/>
                <w:sz w:val="24"/>
                <w:szCs w:val="24"/>
              </w:rPr>
              <w:t>115ч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iCs/>
                <w:color w:val="000000"/>
                <w:sz w:val="24"/>
                <w:szCs w:val="24"/>
              </w:rPr>
              <w:t>115ч</w:t>
            </w:r>
          </w:p>
        </w:tc>
      </w:tr>
      <w:tr w:rsidR="008223C0" w:rsidTr="0082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iCs/>
                <w:color w:val="000000"/>
                <w:sz w:val="24"/>
                <w:szCs w:val="24"/>
              </w:rPr>
              <w:t>50ч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iCs/>
                <w:color w:val="000000"/>
                <w:sz w:val="24"/>
                <w:szCs w:val="24"/>
              </w:rPr>
              <w:t>50ч</w:t>
            </w:r>
          </w:p>
        </w:tc>
      </w:tr>
      <w:tr w:rsidR="008223C0" w:rsidTr="0082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right"/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@Arial Unicode MS"/>
                <w:b/>
                <w:iCs/>
                <w:color w:val="000000"/>
                <w:sz w:val="24"/>
                <w:szCs w:val="24"/>
              </w:rPr>
              <w:t>165</w:t>
            </w:r>
          </w:p>
        </w:tc>
      </w:tr>
    </w:tbl>
    <w:p w:rsidR="008223C0" w:rsidRDefault="008223C0" w:rsidP="008223C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iCs/>
          <w:color w:val="000000"/>
          <w:sz w:val="20"/>
          <w:szCs w:val="20"/>
        </w:rPr>
      </w:pPr>
    </w:p>
    <w:p w:rsidR="008223C0" w:rsidRDefault="008223C0" w:rsidP="008223C0">
      <w:pPr>
        <w:tabs>
          <w:tab w:val="left" w:pos="6465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3C0" w:rsidRDefault="008223C0" w:rsidP="008223C0">
      <w:pPr>
        <w:tabs>
          <w:tab w:val="left" w:pos="6465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3C0" w:rsidRDefault="008223C0" w:rsidP="008223C0">
      <w:pPr>
        <w:tabs>
          <w:tab w:val="left" w:pos="6465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русский язык (50ч)</w:t>
      </w:r>
    </w:p>
    <w:p w:rsidR="008223C0" w:rsidRDefault="008223C0" w:rsidP="008223C0">
      <w:pPr>
        <w:tabs>
          <w:tab w:val="left" w:pos="6465"/>
        </w:tabs>
        <w:spacing w:after="0" w:line="240" w:lineRule="auto"/>
        <w:ind w:left="-900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50"/>
        <w:gridCol w:w="5089"/>
        <w:gridCol w:w="1770"/>
        <w:gridCol w:w="1770"/>
      </w:tblGrid>
      <w:tr w:rsidR="008223C0" w:rsidTr="00822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jc w:val="center"/>
              <w:rPr>
                <w:sz w:val="22"/>
                <w:szCs w:val="22"/>
              </w:rPr>
            </w:pPr>
            <w:r>
              <w:rPr>
                <w:rFonts w:eastAsia="@Arial Unicode MS"/>
                <w:b/>
                <w:iCs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jc w:val="center"/>
              <w:rPr>
                <w:sz w:val="22"/>
                <w:szCs w:val="22"/>
              </w:rPr>
            </w:pPr>
            <w:r>
              <w:rPr>
                <w:rFonts w:eastAsia="@Arial Unicode MS"/>
                <w:b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jc w:val="center"/>
              <w:rPr>
                <w:sz w:val="22"/>
                <w:szCs w:val="22"/>
              </w:rPr>
            </w:pPr>
            <w:r>
              <w:rPr>
                <w:rFonts w:eastAsia="@Arial Unicode MS"/>
                <w:b/>
                <w:iCs/>
                <w:color w:val="000000"/>
              </w:rPr>
              <w:t>Всего часов по рабочей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jc w:val="center"/>
              <w:rPr>
                <w:sz w:val="22"/>
                <w:szCs w:val="22"/>
              </w:rPr>
            </w:pPr>
            <w:r>
              <w:rPr>
                <w:rFonts w:eastAsia="@Arial Unicode MS"/>
                <w:b/>
                <w:iCs/>
                <w:color w:val="000000"/>
              </w:rPr>
              <w:t>Всего часов по авторской программе</w:t>
            </w:r>
          </w:p>
        </w:tc>
      </w:tr>
      <w:tr w:rsidR="008223C0" w:rsidTr="00822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Наша речь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</w:tr>
      <w:tr w:rsidR="008223C0" w:rsidTr="00822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Текст, предложение, диалог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</w:tr>
      <w:tr w:rsidR="008223C0" w:rsidTr="00822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Слова, слова, слова…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</w:tr>
      <w:tr w:rsidR="008223C0" w:rsidTr="00822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Слово и слог. Ударение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  <w:tr w:rsidR="008223C0" w:rsidTr="00822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0" w:rsidRDefault="0082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</w:t>
            </w:r>
          </w:p>
        </w:tc>
      </w:tr>
    </w:tbl>
    <w:p w:rsidR="008223C0" w:rsidRDefault="008223C0" w:rsidP="008223C0">
      <w:pPr>
        <w:rPr>
          <w:rStyle w:val="a5"/>
          <w:i w:val="0"/>
          <w:iCs w:val="0"/>
          <w:lang w:eastAsia="en-US"/>
        </w:rPr>
      </w:pPr>
    </w:p>
    <w:p w:rsidR="008223C0" w:rsidRDefault="008223C0" w:rsidP="008223C0">
      <w:pPr>
        <w:pStyle w:val="a3"/>
        <w:rPr>
          <w:rStyle w:val="a5"/>
          <w:i w:val="0"/>
          <w:iCs w:val="0"/>
          <w:sz w:val="24"/>
          <w:szCs w:val="24"/>
        </w:rPr>
      </w:pPr>
      <w:r>
        <w:rPr>
          <w:rStyle w:val="a5"/>
          <w:sz w:val="24"/>
          <w:szCs w:val="24"/>
        </w:rPr>
        <w:t>Объём учебного времени отведённый на реализацию рабочей программы соответствует учебному плану.</w:t>
      </w:r>
    </w:p>
    <w:p w:rsidR="008223C0" w:rsidRDefault="008223C0" w:rsidP="008223C0">
      <w:pPr>
        <w:pStyle w:val="a3"/>
        <w:rPr>
          <w:rStyle w:val="a5"/>
          <w:i w:val="0"/>
          <w:iCs w:val="0"/>
          <w:sz w:val="24"/>
          <w:szCs w:val="24"/>
        </w:rPr>
      </w:pPr>
      <w:r>
        <w:rPr>
          <w:rStyle w:val="a5"/>
          <w:sz w:val="24"/>
          <w:szCs w:val="24"/>
        </w:rPr>
        <w:t xml:space="preserve">     Объём учебного времени, отведённый на изучение отдельных разделов (тем) рабочей программы по русскому языку соответствует общему объёму учебного времени.</w:t>
      </w:r>
    </w:p>
    <w:p w:rsidR="00316C22" w:rsidRDefault="00316C22"/>
    <w:sectPr w:rsidR="0031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CAD"/>
    <w:multiLevelType w:val="hybridMultilevel"/>
    <w:tmpl w:val="80FA6EDE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02BA3"/>
    <w:multiLevelType w:val="hybridMultilevel"/>
    <w:tmpl w:val="836A0CA4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D3F6B"/>
    <w:multiLevelType w:val="hybridMultilevel"/>
    <w:tmpl w:val="550ABA7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46C0F"/>
    <w:multiLevelType w:val="hybridMultilevel"/>
    <w:tmpl w:val="ABDA4B74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E6186"/>
    <w:multiLevelType w:val="hybridMultilevel"/>
    <w:tmpl w:val="48D22EC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92E2C"/>
    <w:multiLevelType w:val="hybridMultilevel"/>
    <w:tmpl w:val="292E339A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A79F7"/>
    <w:multiLevelType w:val="hybridMultilevel"/>
    <w:tmpl w:val="96F832F6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D0F98"/>
    <w:multiLevelType w:val="hybridMultilevel"/>
    <w:tmpl w:val="B5D084D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E1251"/>
    <w:multiLevelType w:val="hybridMultilevel"/>
    <w:tmpl w:val="AC6C39E6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35D95"/>
    <w:multiLevelType w:val="hybridMultilevel"/>
    <w:tmpl w:val="C3B4739C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477D0"/>
    <w:multiLevelType w:val="hybridMultilevel"/>
    <w:tmpl w:val="5954643E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B1410"/>
    <w:multiLevelType w:val="hybridMultilevel"/>
    <w:tmpl w:val="BB123C4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11B76"/>
    <w:multiLevelType w:val="hybridMultilevel"/>
    <w:tmpl w:val="4AD2B4AA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105ED"/>
    <w:multiLevelType w:val="hybridMultilevel"/>
    <w:tmpl w:val="1BB2BBE4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E33A5"/>
    <w:multiLevelType w:val="hybridMultilevel"/>
    <w:tmpl w:val="DB422B9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53B83"/>
    <w:multiLevelType w:val="hybridMultilevel"/>
    <w:tmpl w:val="A5181512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04A9F"/>
    <w:multiLevelType w:val="hybridMultilevel"/>
    <w:tmpl w:val="F60028E0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93A4E"/>
    <w:multiLevelType w:val="hybridMultilevel"/>
    <w:tmpl w:val="F3EC50F4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A7149"/>
    <w:multiLevelType w:val="hybridMultilevel"/>
    <w:tmpl w:val="982E91A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45D15"/>
    <w:multiLevelType w:val="hybridMultilevel"/>
    <w:tmpl w:val="289C3CB2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E2FE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03646"/>
    <w:multiLevelType w:val="hybridMultilevel"/>
    <w:tmpl w:val="D4FA1540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65AF9"/>
    <w:multiLevelType w:val="hybridMultilevel"/>
    <w:tmpl w:val="A9304826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3D6361"/>
    <w:multiLevelType w:val="hybridMultilevel"/>
    <w:tmpl w:val="81C0285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C4645"/>
    <w:multiLevelType w:val="hybridMultilevel"/>
    <w:tmpl w:val="FED25EA2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23C0"/>
    <w:rsid w:val="00316C22"/>
    <w:rsid w:val="0082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23C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22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223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3055</Words>
  <Characters>17418</Characters>
  <Application>Microsoft Office Word</Application>
  <DocSecurity>0</DocSecurity>
  <Lines>145</Lines>
  <Paragraphs>40</Paragraphs>
  <ScaleCrop>false</ScaleCrop>
  <Company>Microsoft</Company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2020-08-27T06:33:00Z</dcterms:created>
  <dcterms:modified xsi:type="dcterms:W3CDTF">2020-08-27T06:33:00Z</dcterms:modified>
</cp:coreProperties>
</file>